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Regular salary/wage distribution of school teachers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3667125" cy="266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N= 8777906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minimum=900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max=85000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3667125" cy="266700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N=8194230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minimum=  2000 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max=   112000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3725967" cy="2719388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5967" cy="2719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N= 4675699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minimum=700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max= 65000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3667125" cy="26670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N= 5798356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minimum=1500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max=  200000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=================================================================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New alternatives- 1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43307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New alternative- 2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43307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Final Graph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3307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3180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